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cs="Calibri"/>
          <w:b w:val="false"/>
          <w:bCs w:val="false"/>
        </w:rPr>
      </w:pPr>
      <w:r>
        <w:rPr>
          <w:rFonts w:cs="Calibri" w:cstheme="minorHAnsi"/>
          <w:b w:val="false"/>
          <w:bCs w:val="false"/>
          <w:sz w:val="22"/>
          <w:szCs w:val="22"/>
        </w:rPr>
        <w:t>Załącznik nr 1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SZCZEGÓŁOWY OPIS PRZEDMIOTU ZAMÓWIENIA</w:t>
      </w:r>
    </w:p>
    <w:p>
      <w:pPr>
        <w:pStyle w:val="Normal"/>
        <w:spacing w:lineRule="auto" w:line="240" w:before="0" w:after="0"/>
        <w:rPr>
          <w:rFonts w:cs="Calibri"/>
          <w:b/>
          <w:bCs/>
        </w:rPr>
      </w:pPr>
      <w:r>
        <w:rPr>
          <w:rFonts w:cs="Calibri"/>
          <w:b/>
          <w:bCs/>
        </w:rPr>
      </w:r>
    </w:p>
    <w:p>
      <w:pPr>
        <w:pStyle w:val="BodyText"/>
        <w:spacing w:lineRule="auto" w:line="240" w:before="0" w:after="0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W ramach zadania należy wybudować rurociąg wraz z punktami elastyczności wg załączonego planu sytuacyjnego </w:t>
      </w:r>
      <w:r>
        <w:rPr>
          <w:rFonts w:cs="Calibri"/>
          <w:sz w:val="24"/>
          <w:szCs w:val="24"/>
        </w:rPr>
        <w:t>(Załącznik a i b).</w:t>
      </w:r>
    </w:p>
    <w:p>
      <w:pPr>
        <w:pStyle w:val="BodyText"/>
        <w:ind w:hanging="0" w:left="0" w:righ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hanging="0" w:left="0" w:right="0"/>
        <w:rPr>
          <w:sz w:val="24"/>
          <w:szCs w:val="24"/>
        </w:rPr>
      </w:pPr>
      <w:r>
        <w:rPr>
          <w:sz w:val="24"/>
          <w:szCs w:val="24"/>
        </w:rPr>
        <w:t>Szczegółowy zakres zadania: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ułożenie współbieżnie do linii kablowej oświetleni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 ulicznego jednej rury (1xHDPE40/3,7 z pilotem) na odcinku od słupa oświetleniowego S1-S76 o długości około 1700mb,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zabudowa studni kablowych PCV lub betonowych o wymiarach zbliżonych do SK-1 w ilości 14 kpl (zgodnie z załączonym planem sytuacyjnym 04_E-01 i 04_E-02),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zaciągnięcie mikrorurki fi 10mm do ww rury HDPE wraz z połączeniem złączkami ciśnieniowymi                       w studniach kablowych w celu późniejszej instalacji kabla microOTK na odcinku od słupa oświetleniowego S1-S76 o długości około 1700mb,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wykonanie połączenia rurociągu kablowego współbieżnego do linii kablowej oświetlenia ulicznego                  z siecią MSS UMDG jedną rurą (1xHDPE110/6,3) o długości ok 30 mb wraz z nabudową studni kablowej SKO-2G – 1 kpl (odcinek SK przy słupie S76 do sieci MSS w ulicy Zakładowej),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studnię SKO-2g nabudowaną na studni MSS, zamontować pokrywę antywłamaniową typu PIOCH/ALDAZ lub inną o porównywalnych parametrach,</w:t>
      </w:r>
    </w:p>
    <w:p>
      <w:pPr>
        <w:pStyle w:val="BodyText"/>
        <w:ind w:hanging="0" w:left="0" w:right="0"/>
        <w:rPr>
          <w:sz w:val="24"/>
          <w:szCs w:val="24"/>
        </w:rPr>
      </w:pPr>
      <w:r>
        <w:rPr>
          <w:sz w:val="24"/>
          <w:szCs w:val="24"/>
        </w:rPr>
        <w:t>- roboty wykonać zgodnie z obowiązującymi przepisami,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roboty wykonać w koordynacji z firmą EL-PROTOM Sosnowiec, realizującej linie kablowe oświetlenia ulicznego w ramach zadania: „Budowa oświetlenia ulicznego przy zbiorniku wodnym POGORIA III wzdłuż wschodniej strony jeziora od ulicy Średniej do ulicy Zakładowej”,</w:t>
      </w:r>
    </w:p>
    <w:p>
      <w:pPr>
        <w:pStyle w:val="BodyText"/>
        <w:ind w:hanging="0" w:left="0" w:right="0"/>
        <w:rPr>
          <w:sz w:val="24"/>
          <w:szCs w:val="24"/>
        </w:rPr>
      </w:pPr>
      <w:r>
        <w:rPr>
          <w:sz w:val="24"/>
          <w:szCs w:val="24"/>
        </w:rPr>
        <w:t>- roboty w zakresie nawiązania do MSS wykonać pod nadzorem Wydziału Informatyki Urzędu Miejskiego w Dąbrowie Górniczej,</w:t>
      </w:r>
    </w:p>
    <w:p>
      <w:pPr>
        <w:pStyle w:val="BodyText"/>
        <w:ind w:hanging="0" w:left="0" w:right="0"/>
        <w:jc w:val="both"/>
        <w:rPr>
          <w:sz w:val="24"/>
          <w:szCs w:val="24"/>
        </w:rPr>
      </w:pPr>
      <w:r>
        <w:rPr>
          <w:sz w:val="24"/>
          <w:szCs w:val="24"/>
        </w:rPr>
        <w:t>- materiały zastosowane do budowy sieci telekomunikacyjnej winny posiadać odpowiednie i aktualne certyfikaty, deklaracje zgodności lub inne dokumenty dopuszczające do stosowania w budownictwie.</w:t>
      </w:r>
    </w:p>
    <w:p>
      <w:pPr>
        <w:pStyle w:val="Normal"/>
        <w:spacing w:lineRule="auto" w:line="240" w:before="0" w:after="0"/>
        <w:jc w:val="both"/>
        <w:rPr>
          <w:rFonts w:cs="Calibri"/>
        </w:rPr>
      </w:pPr>
      <w:r>
        <w:rPr/>
      </w:r>
    </w:p>
    <w:sectPr>
      <w:type w:val="nextPage"/>
      <w:pgSz w:w="11906" w:h="16838"/>
      <w:pgMar w:left="876" w:right="830" w:gutter="0" w:header="0" w:top="884" w:footer="0" w:bottom="52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766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oupname" w:customStyle="1">
    <w:name w:val="group__name"/>
    <w:basedOn w:val="DefaultParagraphFont"/>
    <w:qFormat/>
    <w:rsid w:val="00a25614"/>
    <w:rPr/>
  </w:style>
  <w:style w:type="character" w:styleId="Specificationname" w:customStyle="1">
    <w:name w:val="specification__name"/>
    <w:basedOn w:val="DefaultParagraphFont"/>
    <w:qFormat/>
    <w:rsid w:val="00a25614"/>
    <w:rPr/>
  </w:style>
  <w:style w:type="character" w:styleId="Specificationitem" w:customStyle="1">
    <w:name w:val="specification__item"/>
    <w:basedOn w:val="DefaultParagraphFont"/>
    <w:qFormat/>
    <w:rsid w:val="00a25614"/>
    <w:rPr/>
  </w:style>
  <w:style w:type="character" w:styleId="Specificationseparator" w:customStyle="1">
    <w:name w:val="specification__separator"/>
    <w:basedOn w:val="DefaultParagraphFont"/>
    <w:qFormat/>
    <w:rsid w:val="00a2561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92a9d"/>
    <w:pPr>
      <w:spacing w:before="0" w:after="160"/>
      <w:ind w:hanging="0" w:left="72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f7d1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Standardowy"/>
    <w:uiPriority w:val="46"/>
    <w:rsid w:val="007f7d1e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666666" w:themeColor="text1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  <w:style w:type="table" w:customStyle="1" w:styleId="ListTable3Accent3">
    <w:name w:val="List Table 3 Accent 3"/>
    <w:basedOn w:val="Standardowy"/>
    <w:uiPriority w:val="48"/>
    <w:rsid w:val="007f7d1e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blPr/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5A5A5" w:themeColor="accent3" w:sz="4" w:space="0"/>
          <w:left w:val="nil"/>
        </w:tcBorders>
      </w:tcPr>
    </w:tblStylePr>
    <w:tblStylePr w:type="swCell">
      <w:tblPr/>
      <w:tcPr>
        <w:tcBorders>
          <w:top w:val="double" w:color="A5A5A5" w:themeColor="accent3" w:sz="4" w:space="0"/>
          <w:right w:val="nil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Application>LibreOffice/7.6.4.1$Windows_X86_64 LibreOffice_project/e19e193f88cd6c0525a17fb7a176ed8e6a3e2aa1</Application>
  <AppVersion>15.0000</AppVersion>
  <Pages>1</Pages>
  <Words>249</Words>
  <Characters>1546</Characters>
  <CharactersWithSpaces>1822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2022-07-26T06:14:00Z</dcterms:created>
  <dc:creator/>
  <dc:description/>
  <dc:language>pl-PL</dc:language>
  <cp:lastModifiedBy/>
  <cp:lastPrinted>2023-11-08T13:28:48Z</cp:lastPrinted>
  <dcterms:modified xsi:type="dcterms:W3CDTF">2024-03-28T09:07:33Z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