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cs="Calibri"/>
          <w:b w:val="false"/>
          <w:b w:val="false"/>
          <w:bCs w:val="false"/>
        </w:rPr>
      </w:pPr>
      <w:r>
        <w:rPr>
          <w:rFonts w:cs="Calibri" w:cstheme="minorHAnsi"/>
          <w:b w:val="false"/>
          <w:bCs w:val="false"/>
          <w:sz w:val="22"/>
          <w:szCs w:val="22"/>
        </w:rPr>
        <w:t>Załącznik nr 1</w:t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bCs/>
        </w:rPr>
      </w:pPr>
      <w:r>
        <w:rPr>
          <w:rFonts w:cs="Calibri" w:cstheme="minorHAnsi"/>
          <w:b/>
          <w:bCs/>
        </w:rPr>
        <w:t>SZCZEGÓŁOWY OPIS PRZEDMIOTU ZAMÓWIENIA</w:t>
      </w:r>
    </w:p>
    <w:p>
      <w:pPr>
        <w:pStyle w:val="Normal"/>
        <w:spacing w:lineRule="auto" w:line="240" w:before="0" w:after="0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spacing w:lineRule="auto" w:line="240" w:before="0" w:after="0"/>
        <w:jc w:val="both"/>
        <w:rPr>
          <w:rFonts w:cs="Calibri"/>
        </w:rPr>
      </w:pPr>
      <w:r>
        <w:rPr>
          <w:rFonts w:cs="Calibri" w:cstheme="minorHAnsi"/>
          <w:sz w:val="24"/>
          <w:szCs w:val="24"/>
        </w:rPr>
        <w:t>Przedmiotem zamówienia jest d</w:t>
      </w:r>
      <w:r>
        <w:rPr>
          <w:color w:val="000000"/>
          <w:sz w:val="24"/>
          <w:szCs w:val="24"/>
        </w:rPr>
        <w:t>ostawa kamery obrotowej HD oraz zmiana lokalizacji punktu kamerowego Straży Miejskiej  w okolicy Placu Bema w Dąbrowie Górniczej.</w:t>
      </w:r>
      <w:r>
        <w:rPr/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realizacji zadania, należy wykonać przeniesienie punktu kamerowego z istniejącej lokalizacji do nowej lokalizacji (wg schematu na rysunku </w:t>
      </w:r>
      <w:r>
        <w:rPr>
          <w:sz w:val="24"/>
          <w:szCs w:val="24"/>
        </w:rPr>
        <w:t>załączonym do Szczegółowego Opisu Przedmiotu Zamówienia</w:t>
      </w:r>
      <w:r>
        <w:rPr>
          <w:sz w:val="24"/>
          <w:szCs w:val="24"/>
        </w:rPr>
        <w:t xml:space="preserve">) w okolicy Pl. Bema w Dąbrowie Górniczej oraz dostawa kamery obrotowej i jej instalacja           w nowej lokalizacji.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Połączenie nowego punktu należy zrealizować linią napowietrzną ze starym punktem oraz wykorzystać istniejącą infrastrukturę elektryczną i telekomunikacyjną.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W szczególności do zadań należy:</w:t>
      </w:r>
    </w:p>
    <w:p>
      <w:pPr>
        <w:pStyle w:val="Normal"/>
        <w:rPr>
          <w:u w:val="single"/>
        </w:rPr>
      </w:pPr>
      <w:r>
        <w:rPr>
          <w:sz w:val="24"/>
          <w:szCs w:val="24"/>
          <w:u w:val="single"/>
        </w:rPr>
        <w:t xml:space="preserve">Uzgodnienia 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Uzgodnić warunki wykorzystania słupów ze Strażą Miejską oraz  Wydziałem Infrastruktury.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 razie potrzeby pozyskać zgodę na zajęcie pasa drogowego na czas prac.</w:t>
      </w:r>
    </w:p>
    <w:p>
      <w:pPr>
        <w:pStyle w:val="Normal"/>
        <w:rPr>
          <w:u w:val="single"/>
        </w:rPr>
      </w:pPr>
      <w:r>
        <w:rPr>
          <w:sz w:val="24"/>
          <w:szCs w:val="24"/>
          <w:u w:val="single"/>
        </w:rPr>
        <w:t>Przebudowa przyłącza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Zdemontować uchwyt i zasilacz do kamery wraz z osprzętem z istniejącego punktu kamerowego celem zamontowania w punkcie docelowym.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Dostarczyć kabel światłowodowy i lekki kabel elektryczny i niezbędne urządzenia (skrzynki, stelaże zapasu, złączki, zbrojenie słupów, zabezpieczenia),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Dokonać połączenia nowego kabla elektrycznego w istniejącym punkcie kamerowym z wykorzystaniem istniejącego przyłącza, zakończenia przyłącza wykonać w nowej lokalizacji.</w:t>
      </w:r>
    </w:p>
    <w:p>
      <w:pPr>
        <w:pStyle w:val="ListParagraph"/>
        <w:jc w:val="left"/>
        <w:rPr>
          <w:sz w:val="24"/>
          <w:szCs w:val="24"/>
        </w:rPr>
      </w:pPr>
      <w:r>
        <w:rPr>
          <w:sz w:val="24"/>
          <w:szCs w:val="24"/>
        </w:rPr>
        <w:t>Całość układu zasilania powinna zawierać zabezpieczenie nadprądowe i różnicowo prądowe.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Dokonać połączenia nowego odcinka kabla światłowodowego w istniejącym punkcie kamerowym z wykorzystaniem istniejącego zakończenia i zakończyć w punkcie docelowym..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Wybudować kabel napowietrzny w przedmiotowej relacji pomiędzy wskazanymi słupami/latarniami elektrycznymi na wysokości zgodnej z obowiązującymi przepisami.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Dokonać montażu kamery na słupie w nowej lokalizacji, pole widzenia skonsultować ze Strażą Miejską.</w:t>
      </w:r>
    </w:p>
    <w:p>
      <w:pPr>
        <w:pStyle w:val="ListParagraph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Kamerę należy dodać do systemu BVMS Straży Miejskiej oraz dokonać niezbędnej konfiguracji.</w:t>
      </w:r>
    </w:p>
    <w:p>
      <w:pPr>
        <w:pStyle w:val="Normal"/>
        <w:rPr>
          <w:u w:val="single"/>
        </w:rPr>
      </w:pPr>
      <w:r>
        <w:rPr>
          <w:sz w:val="24"/>
          <w:szCs w:val="24"/>
          <w:u w:val="single"/>
        </w:rPr>
        <w:t>Dostawa kamery</w:t>
      </w:r>
    </w:p>
    <w:p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 ramach dostawy powinna być dostarczona szybkoobrotowa kamera ze zbliżeniem optycznym , oraz współczynnikiem odporności na uszkodzenia mechaniczne IK10.</w:t>
      </w:r>
    </w:p>
    <w:p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Powinny być wykorzystane zdemontowane wcześniej z obecnej lokalizacji uchwyt i zasilacz do kamery. W przypadku niemożności ich wykorzystania do nowej kamery powinny być dostarczone inne  w cenie ryczałtowej dla całego zlecenia. </w:t>
      </w:r>
    </w:p>
    <w:p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Kamera powinna posiadać gwarancję producenta na okres 5 lat.</w:t>
      </w:r>
    </w:p>
    <w:p>
      <w:pPr>
        <w:pStyle w:val="ListParagraph"/>
        <w:numPr>
          <w:ilvl w:val="0"/>
          <w:numId w:val="0"/>
        </w:numPr>
        <w:ind w:left="0" w:hanging="0"/>
        <w:rPr/>
      </w:pPr>
      <w:r>
        <w:rPr/>
      </w:r>
    </w:p>
    <w:p>
      <w:pPr>
        <w:pStyle w:val="ListParagraph"/>
        <w:numPr>
          <w:ilvl w:val="0"/>
          <w:numId w:val="0"/>
        </w:numPr>
        <w:ind w:left="0" w:hanging="0"/>
        <w:rPr>
          <w:rFonts w:ascii="Calibri" w:hAnsi="Calibri"/>
          <w:sz w:val="24"/>
          <w:szCs w:val="24"/>
          <w:u w:val="single"/>
        </w:rPr>
      </w:pPr>
      <w:r>
        <w:rPr>
          <w:sz w:val="24"/>
          <w:szCs w:val="24"/>
          <w:u w:val="single"/>
        </w:rPr>
        <w:t>Parametry kamery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1.    Kamera musi być kompatybilna z oprogramowaniem BVMS 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2.    Efektywna liczba elementów obrazu (poz. x pion. px) minimum1920 px x 1080 px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b w:val="false"/>
          <w:bCs w:val="false"/>
          <w:sz w:val="24"/>
          <w:szCs w:val="24"/>
        </w:rPr>
        <w:t xml:space="preserve">3.  </w:t>
      </w:r>
      <w:r>
        <w:rPr>
          <w:rFonts w:cs="Arial"/>
          <w:b/>
          <w:bCs/>
          <w:sz w:val="24"/>
          <w:szCs w:val="24"/>
        </w:rPr>
        <w:t xml:space="preserve">  </w:t>
      </w:r>
      <w:r>
        <w:rPr>
          <w:rFonts w:cs="Arial"/>
          <w:sz w:val="24"/>
          <w:szCs w:val="24"/>
        </w:rPr>
        <w:t>Powiększenie obiektywu (x)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minimum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40x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4.    Zoom cyfrowy (×) minimum 32×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5.    Musi posiadać wyzwalacze alarmu w zakresie dowolny obiekt; obiekt w polu; przecięcie linii; wejście na pole/opuszczenie pola; podejrzane zachowanie; przemieszczanie się trasą; obiekt nieaktywny/usunięty; zliczanie; obłożenie; szacowanie gęstości tłumu; zmiana warunków; wyszukiwanie podobnych elementów; przepływ/przepływ wsteczny; sabotaż; alarmy i śledzenie na podstawie reguł; wykrywanie dźwięku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6.   Kompresja obrazu-  H.264 (ISO/IEC 14496-10); M-JPEG; H.265/ HEVC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7.   Kamera musi obsługiwać następujące protokoły / standardy IPv4; IPv6; UDP; TCP; HTTP; HTTPS; RTP/RTCP; IGMP V2/V3; ICMP; ICMPv6; RTSP; FTP; ARP; DHCP; NTP (SNTP); SNMP (V3, MIBII); DNS; DNSv6; DDNS (DynDNS.org, selfHOST.de, noip. com); SMTP; iSCSI; UPnP (SSDP); DiffServ (QoS); SOAP; CHAP; Digestauthentication;IGMP;HSTS; RTSPS; MQTT</w:t>
      </w:r>
      <w:r>
        <w:rPr>
          <w:rFonts w:cs="Arial"/>
          <w:sz w:val="24"/>
          <w:szCs w:val="24"/>
        </w:rPr>
        <w:t>.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8.   Musi spełniać minimalne standardy zabezpieczenia danych takich jak: 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- szyfrowanie TLS 1.2; AES 256; AES 128; TLS 1.3</w:t>
      </w:r>
      <w:r>
        <w:rPr>
          <w:rFonts w:cs="Arial"/>
          <w:sz w:val="24"/>
          <w:szCs w:val="24"/>
        </w:rPr>
        <w:t>,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- szyfrowanie lokalnej pamięci masowej XTS-AES</w:t>
      </w:r>
      <w:r>
        <w:rPr>
          <w:rFonts w:cs="Arial"/>
          <w:sz w:val="24"/>
          <w:szCs w:val="24"/>
        </w:rPr>
        <w:t>,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- bezpieczeństwo 802.1x, EAP/TLS; HTTPS</w:t>
      </w:r>
      <w:r>
        <w:rPr>
          <w:rFonts w:cs="Arial"/>
          <w:sz w:val="24"/>
          <w:szCs w:val="24"/>
        </w:rPr>
        <w:t>,</w:t>
      </w:r>
    </w:p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40" w:right="0" w:hanging="0"/>
        <w:jc w:val="left"/>
        <w:rPr>
          <w:rFonts w:ascii="Calibri" w:hAnsi="Calibri"/>
        </w:rPr>
      </w:pPr>
      <w:r>
        <w:rPr>
          <w:rFonts w:cs="Arial"/>
          <w:sz w:val="24"/>
          <w:szCs w:val="24"/>
        </w:rPr>
        <w:t>- uwierzytelnianie wideo Wył.; MD5; SHA-1; SHA-256; autoryzacja</w:t>
      </w:r>
      <w:r>
        <w:rPr>
          <w:rFonts w:cs="Arial"/>
          <w:sz w:val="24"/>
          <w:szCs w:val="24"/>
        </w:rPr>
        <w:t>.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>
          <w:u w:val="single"/>
        </w:rPr>
      </w:pPr>
      <w:r>
        <w:rPr>
          <w:sz w:val="24"/>
          <w:szCs w:val="24"/>
          <w:u w:val="single"/>
        </w:rPr>
        <w:t>Dokumentacja powykonawcza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Dokonać odbiorów z gestorami infrastruktury.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Dostarczyć dokumentację wybudowanej infrastruktury.</w:t>
      </w:r>
    </w:p>
    <w:p>
      <w:pPr>
        <w:pStyle w:val="ListParagraph"/>
        <w:numPr>
          <w:ilvl w:val="0"/>
          <w:numId w:val="1"/>
        </w:numPr>
        <w:spacing w:before="0" w:after="160"/>
        <w:contextualSpacing/>
        <w:rPr>
          <w:rFonts w:cs="Arial"/>
          <w:u w:val="single"/>
        </w:rPr>
      </w:pPr>
      <w:r>
        <w:rPr>
          <w:rFonts w:cs="Arial"/>
          <w:sz w:val="24"/>
          <w:szCs w:val="24"/>
          <w:u w:val="single"/>
        </w:rPr>
        <w:t>Zrealizować pomiary reflektometryczne każdego z włókien kabla i dołączyć do dokumentacji powykonawczej.</w:t>
      </w:r>
    </w:p>
    <w:p>
      <w:pPr>
        <w:pStyle w:val="ListParagraph"/>
        <w:numPr>
          <w:ilvl w:val="0"/>
          <w:numId w:val="0"/>
        </w:numPr>
        <w:spacing w:before="0" w:after="160"/>
        <w:ind w:left="0" w:hanging="0"/>
        <w:contextualSpacing/>
        <w:rPr/>
      </w:pPr>
      <w:r>
        <w:rPr/>
      </w:r>
      <w:r>
        <w:br w:type="page"/>
      </w:r>
    </w:p>
    <w:p>
      <w:pPr>
        <w:pStyle w:val="ListParagraph"/>
        <w:numPr>
          <w:ilvl w:val="0"/>
          <w:numId w:val="0"/>
        </w:numPr>
        <w:spacing w:before="0" w:after="160"/>
        <w:ind w:left="0" w:hanging="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Rysunek przedstawiający aktualną oraz docelową lokalizację kamery</w:t>
      </w:r>
    </w:p>
    <w:p>
      <w:pPr>
        <w:pStyle w:val="ListParagraph"/>
        <w:spacing w:before="0" w:after="160"/>
        <w:ind w:left="720" w:hanging="0"/>
        <w:contextualSpacing/>
        <w:rPr/>
      </w:pPr>
      <w:r>
        <w:rPr/>
      </w:r>
    </w:p>
    <w:p>
      <w:pPr>
        <w:pStyle w:val="Normal"/>
        <w:spacing w:before="0" w:after="160"/>
        <w:jc w:val="both"/>
        <w:rPr>
          <w:sz w:val="24"/>
          <w:szCs w:val="24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755130" cy="450786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38662" b="8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130" cy="450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2"/>
          <w:szCs w:val="22"/>
        </w:rPr>
        <w:t>(</w:t>
      </w:r>
      <w:r>
        <w:rPr>
          <w:sz w:val="22"/>
          <w:szCs w:val="22"/>
        </w:rPr>
        <w:t>źródło: mapy OpenStreet Map</w:t>
      </w:r>
      <w:r>
        <w:rPr>
          <w:sz w:val="22"/>
          <w:szCs w:val="22"/>
        </w:rPr>
        <w:t>)</w:t>
      </w:r>
    </w:p>
    <w:sectPr>
      <w:type w:val="nextPage"/>
      <w:pgSz w:w="11906" w:h="16838"/>
      <w:pgMar w:left="876" w:right="830" w:gutter="0" w:header="0" w:top="884" w:footer="0" w:bottom="52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766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oupname" w:customStyle="1">
    <w:name w:val="group__name"/>
    <w:basedOn w:val="DefaultParagraphFont"/>
    <w:qFormat/>
    <w:rsid w:val="00a25614"/>
    <w:rPr/>
  </w:style>
  <w:style w:type="character" w:styleId="Specificationname" w:customStyle="1">
    <w:name w:val="specification__name"/>
    <w:basedOn w:val="DefaultParagraphFont"/>
    <w:qFormat/>
    <w:rsid w:val="00a25614"/>
    <w:rPr/>
  </w:style>
  <w:style w:type="character" w:styleId="Specificationitem" w:customStyle="1">
    <w:name w:val="specification__item"/>
    <w:basedOn w:val="DefaultParagraphFont"/>
    <w:qFormat/>
    <w:rsid w:val="00a25614"/>
    <w:rPr/>
  </w:style>
  <w:style w:type="character" w:styleId="Specificationseparator" w:customStyle="1">
    <w:name w:val="specification__separator"/>
    <w:basedOn w:val="DefaultParagraphFont"/>
    <w:qFormat/>
    <w:rsid w:val="00a2561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92a9d"/>
    <w:pPr>
      <w:spacing w:before="0" w:after="16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f7d1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Standardowy"/>
    <w:uiPriority w:val="46"/>
    <w:rsid w:val="007f7d1e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666666" w:themeColor="text1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ListTable3Accent3">
    <w:name w:val="List Table 3 Accent 3"/>
    <w:basedOn w:val="Standardowy"/>
    <w:uiPriority w:val="48"/>
    <w:rsid w:val="007f7d1e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blPr/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5A5A5" w:themeColor="accent3" w:sz="4" w:space="0"/>
          <w:left w:val="nil"/>
        </w:tcBorders>
      </w:tcPr>
    </w:tblStylePr>
    <w:tblStylePr w:type="swCell">
      <w:tblPr/>
      <w:tcPr>
        <w:tcBorders>
          <w:top w:val="double" w:color="A5A5A5" w:themeColor="accent3" w:sz="4" w:space="0"/>
          <w:right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Application>LibreOffice/7.4.4.2$Windows_X86_64 LibreOffice_project/85569322deea74ec9134968a29af2df5663baa21</Application>
  <AppVersion>15.0000</AppVersion>
  <Pages>3</Pages>
  <Words>528</Words>
  <Characters>3567</Characters>
  <CharactersWithSpaces>4130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2022-07-26T06:14:00Z</dcterms:created>
  <dc:creator/>
  <dc:description/>
  <dc:language>pl-PL</dc:language>
  <cp:lastModifiedBy/>
  <cp:lastPrinted>2023-11-08T13:28:48Z</cp:lastPrinted>
  <dcterms:modified xsi:type="dcterms:W3CDTF">2023-11-08T13:28:49Z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